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FE" w:rsidRPr="00355406" w:rsidRDefault="00D322FE" w:rsidP="00C54B07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C54B07" w:rsidRPr="00E755CF" w:rsidRDefault="00C54B07" w:rsidP="00C54B07">
      <w:pPr>
        <w:spacing w:line="240" w:lineRule="atLeast"/>
        <w:ind w:left="742"/>
        <w:jc w:val="right"/>
        <w:rPr>
          <w:szCs w:val="26"/>
          <w:u w:val="single"/>
        </w:rPr>
      </w:pPr>
      <w:bookmarkStart w:id="0" w:name="P3961"/>
      <w:bookmarkEnd w:id="0"/>
      <w:proofErr w:type="spellStart"/>
      <w:r w:rsidRPr="00E755CF">
        <w:rPr>
          <w:szCs w:val="26"/>
          <w:u w:val="single"/>
        </w:rPr>
        <w:t>Директору_МКОУ</w:t>
      </w:r>
      <w:proofErr w:type="spellEnd"/>
      <w:r w:rsidRPr="00E755CF">
        <w:rPr>
          <w:szCs w:val="26"/>
          <w:u w:val="single"/>
        </w:rPr>
        <w:t xml:space="preserve"> </w:t>
      </w:r>
      <w:proofErr w:type="spellStart"/>
      <w:r>
        <w:rPr>
          <w:szCs w:val="26"/>
          <w:u w:val="single"/>
        </w:rPr>
        <w:t>Таловской</w:t>
      </w:r>
      <w:proofErr w:type="spellEnd"/>
      <w:r>
        <w:rPr>
          <w:szCs w:val="26"/>
          <w:u w:val="single"/>
        </w:rPr>
        <w:t xml:space="preserve"> СШ</w:t>
      </w:r>
      <w:r w:rsidRPr="00E755CF">
        <w:rPr>
          <w:szCs w:val="26"/>
          <w:u w:val="single"/>
        </w:rPr>
        <w:t xml:space="preserve">        </w:t>
      </w:r>
    </w:p>
    <w:p w:rsidR="00C54B07" w:rsidRPr="00E755CF" w:rsidRDefault="00C54B07" w:rsidP="00C54B07">
      <w:pPr>
        <w:spacing w:line="240" w:lineRule="atLeast"/>
        <w:ind w:left="742"/>
        <w:jc w:val="right"/>
        <w:rPr>
          <w:sz w:val="20"/>
          <w:szCs w:val="20"/>
        </w:rPr>
      </w:pPr>
      <w:r>
        <w:rPr>
          <w:szCs w:val="26"/>
        </w:rPr>
        <w:t xml:space="preserve">                                                </w:t>
      </w:r>
      <w:r w:rsidRPr="00E755CF">
        <w:rPr>
          <w:sz w:val="20"/>
          <w:szCs w:val="20"/>
        </w:rPr>
        <w:t>(наименование образовательной организации)</w:t>
      </w:r>
    </w:p>
    <w:p w:rsidR="00C54B07" w:rsidRDefault="00C54B07" w:rsidP="00C54B07">
      <w:pPr>
        <w:spacing w:line="240" w:lineRule="atLeast"/>
        <w:ind w:left="742" w:firstLine="33"/>
        <w:jc w:val="right"/>
        <w:rPr>
          <w:szCs w:val="26"/>
          <w:u w:val="single"/>
        </w:rPr>
      </w:pPr>
      <w:r>
        <w:rPr>
          <w:szCs w:val="26"/>
        </w:rPr>
        <w:t xml:space="preserve">                                      </w:t>
      </w:r>
      <w:r>
        <w:rPr>
          <w:szCs w:val="26"/>
          <w:u w:val="single"/>
        </w:rPr>
        <w:t>Орловой Юлии Валерьевне</w:t>
      </w:r>
    </w:p>
    <w:p w:rsidR="00C54B07" w:rsidRDefault="00C54B07" w:rsidP="00C54B07">
      <w:pPr>
        <w:spacing w:after="0" w:line="259" w:lineRule="auto"/>
        <w:ind w:left="271" w:right="0" w:firstLine="0"/>
        <w:jc w:val="center"/>
        <w:rPr>
          <w:sz w:val="20"/>
          <w:szCs w:val="20"/>
        </w:rPr>
      </w:pPr>
      <w:r w:rsidRPr="00E755C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                 </w:t>
      </w:r>
      <w:r w:rsidRPr="00E755CF">
        <w:rPr>
          <w:sz w:val="20"/>
          <w:szCs w:val="20"/>
        </w:rPr>
        <w:t xml:space="preserve">  </w:t>
      </w:r>
      <w:proofErr w:type="gramStart"/>
      <w:r w:rsidRPr="00E755CF">
        <w:rPr>
          <w:sz w:val="20"/>
          <w:szCs w:val="20"/>
        </w:rPr>
        <w:t>(ФИО руковод</w:t>
      </w:r>
      <w:r>
        <w:rPr>
          <w:sz w:val="20"/>
          <w:szCs w:val="20"/>
        </w:rPr>
        <w:t>и</w:t>
      </w:r>
      <w:r w:rsidRPr="00E755CF">
        <w:rPr>
          <w:sz w:val="20"/>
          <w:szCs w:val="20"/>
        </w:rPr>
        <w:t>теля</w:t>
      </w:r>
      <w:proofErr w:type="gramEnd"/>
    </w:p>
    <w:p w:rsidR="00D322FE" w:rsidRDefault="00D322FE" w:rsidP="00C54B07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proofErr w:type="gramStart"/>
            <w:r w:rsidRPr="0059412F">
              <w:rPr>
                <w:b/>
                <w:sz w:val="24"/>
              </w:rPr>
              <w:t>выборе</w:t>
            </w:r>
            <w:proofErr w:type="gramEnd"/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proofErr w:type="gramStart"/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>со сроками, местами проведения ГИА, с основаниями для удаления из ППЭ, с процедурой досрочного завершения экзамена по</w:t>
      </w:r>
      <w:proofErr w:type="gramEnd"/>
      <w:r w:rsidRPr="0031640E">
        <w:rPr>
          <w:sz w:val="24"/>
        </w:rPr>
        <w:t xml:space="preserve">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</w:t>
      </w:r>
      <w:proofErr w:type="gramStart"/>
      <w:r w:rsidRPr="0031640E">
        <w:rPr>
          <w:sz w:val="24"/>
        </w:rPr>
        <w:t>ознакомлен</w:t>
      </w:r>
      <w:proofErr w:type="gramEnd"/>
      <w:r w:rsidRPr="0031640E">
        <w:rPr>
          <w:sz w:val="24"/>
        </w:rPr>
        <w:t xml:space="preserve">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91" w:rsidRDefault="00AD5691">
      <w:pPr>
        <w:spacing w:after="0" w:line="240" w:lineRule="auto"/>
      </w:pPr>
      <w:r>
        <w:separator/>
      </w:r>
    </w:p>
  </w:endnote>
  <w:endnote w:type="continuationSeparator" w:id="0">
    <w:p w:rsidR="00AD5691" w:rsidRDefault="00A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4B07" w:rsidRPr="00C54B07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91" w:rsidRDefault="00AD5691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AD5691" w:rsidRDefault="00AD5691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proofErr w:type="gramStart"/>
      <w:r w:rsidRPr="00B97387">
        <w:rPr>
          <w:sz w:val="22"/>
        </w:rPr>
        <w:t xml:space="preserve"> 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proofErr w:type="gramStart"/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>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proofErr w:type="gramStart"/>
      <w:r w:rsidRPr="00B97387">
        <w:rPr>
          <w:sz w:val="22"/>
        </w:rPr>
        <w:t xml:space="preserve"> З</w:t>
      </w:r>
      <w:proofErr w:type="gramEnd"/>
      <w:r w:rsidRPr="00B97387">
        <w:rPr>
          <w:sz w:val="22"/>
        </w:rPr>
        <w:t xml:space="preserve">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55406"/>
    <w:rsid w:val="00436420"/>
    <w:rsid w:val="00512F93"/>
    <w:rsid w:val="0054292F"/>
    <w:rsid w:val="0059412F"/>
    <w:rsid w:val="00615794"/>
    <w:rsid w:val="00787EEA"/>
    <w:rsid w:val="00852F08"/>
    <w:rsid w:val="00991365"/>
    <w:rsid w:val="00A672BF"/>
    <w:rsid w:val="00AD5691"/>
    <w:rsid w:val="00B659FE"/>
    <w:rsid w:val="00B97387"/>
    <w:rsid w:val="00C54B07"/>
    <w:rsid w:val="00CD5A86"/>
    <w:rsid w:val="00D222B0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dc:description/>
  <cp:lastModifiedBy>Админ</cp:lastModifiedBy>
  <cp:revision>3</cp:revision>
  <cp:lastPrinted>2026-02-05T07:54:00Z</cp:lastPrinted>
  <dcterms:created xsi:type="dcterms:W3CDTF">2026-02-03T06:05:00Z</dcterms:created>
  <dcterms:modified xsi:type="dcterms:W3CDTF">2026-02-05T08:04:00Z</dcterms:modified>
</cp:coreProperties>
</file>