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СОГЛАШЕНИЕ О ПАРТНЕРСТВЕ № </w:t>
      </w:r>
      <w:r w:rsidR="00F7486D">
        <w:rPr>
          <w:rFonts w:ascii="Times New Roman" w:eastAsia="Times New Roman" w:hAnsi="Times New Roman" w:cs="Times New Roman"/>
          <w:b/>
          <w:sz w:val="24"/>
          <w:szCs w:val="24"/>
        </w:rPr>
        <w:t>118-24/БВБ</w:t>
      </w:r>
    </w:p>
    <w:p w:rsidR="00A06BF9" w:rsidRPr="009251E9" w:rsidRDefault="00A06BF9" w:rsidP="00A06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Pr="009251E9" w:rsidRDefault="00A06BF9" w:rsidP="00A31A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г. Волгоград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31A7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мая 2024</w:t>
      </w: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«Волгоградский технический колледж», именуемое в дальнейшем Региональный оператор, в лице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заместителя </w:t>
      </w:r>
      <w:r w:rsidRPr="009251E9">
        <w:rPr>
          <w:rFonts w:ascii="Times New Roman" w:eastAsia="Calibri" w:hAnsi="Times New Roman" w:cs="Times New Roman"/>
          <w:sz w:val="24"/>
          <w:szCs w:val="24"/>
        </w:rPr>
        <w:t xml:space="preserve">директора </w:t>
      </w:r>
      <w:r>
        <w:rPr>
          <w:rFonts w:ascii="Times New Roman" w:eastAsia="Calibri" w:hAnsi="Times New Roman" w:cs="Times New Roman"/>
          <w:sz w:val="24"/>
          <w:szCs w:val="24"/>
        </w:rPr>
        <w:t>по производственному обучению Самарской Татьяны Олеговны, действующей на основании доверенности №4 от 11.01.2024 г.</w:t>
      </w:r>
      <w:r w:rsidRPr="009251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1E9">
        <w:rPr>
          <w:rFonts w:ascii="Times New Roman" w:eastAsia="Calibri" w:hAnsi="Times New Roman" w:cs="Times New Roman"/>
          <w:sz w:val="24"/>
          <w:szCs w:val="24"/>
        </w:rPr>
        <w:t>именуемое в дальнейшем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– Партнер, в лице директора </w:t>
      </w:r>
      <w:r>
        <w:rPr>
          <w:rFonts w:ascii="Times New Roman" w:eastAsia="Times New Roman" w:hAnsi="Times New Roman" w:cs="Times New Roman"/>
          <w:sz w:val="24"/>
          <w:szCs w:val="24"/>
        </w:rPr>
        <w:t>Орловой Юлии Валерьевны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Устава</w:t>
      </w:r>
      <w:r w:rsidRPr="009251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в дальнейшем совместно именуемые Стороны, 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принимая во внимание, что во исполнение комплекса поручений Президента Российской Федерации Пр-328 п.1 от 23.02.2018 года и Пр-2182 от 20.12.2020 года </w:t>
      </w:r>
      <w:r w:rsidRPr="009251E9">
        <w:rPr>
          <w:rFonts w:ascii="Times New Roman" w:eastAsia="Calibri" w:hAnsi="Times New Roman" w:cs="Times New Roman"/>
          <w:sz w:val="24"/>
          <w:szCs w:val="24"/>
        </w:rPr>
        <w:t>государственное бюджетное профессиональное образовательное учре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ждение «Волгоградский </w:t>
      </w:r>
      <w:r w:rsidRPr="009251E9">
        <w:rPr>
          <w:rFonts w:ascii="Times New Roman" w:eastAsia="Calibri" w:hAnsi="Times New Roman" w:cs="Times New Roman"/>
          <w:sz w:val="24"/>
          <w:szCs w:val="24"/>
        </w:rPr>
        <w:t xml:space="preserve">технический колледж»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является ответственным исполнителем (региональным оператором) мероприятий проекта «Билет в будущее» Федерального проекта «Успех каждого ребенка» Национального проекта «Образование» (паспорт национального проекта «Образование» утвержден президиумом Совета при Президенте Российской Федерации по</w:t>
      </w:r>
      <w:proofErr w:type="gramEnd"/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стратегическому развитию и национальным проектам (протокол от 24.12.2018 № 16), а Партнер выражает заинтересованность в объединении с Фондом усилий для качественной подготовки, организации и проведения ключевых мероприятий проекта «Билет в будущее», заключили настоящее соглашение (далее – Соглашение) о нижеследующем: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>1. ПРЕДМЕТ СОГЛАШЕНИЯ</w:t>
      </w: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Предметом Соглашения является объединение усилий Сторон для качественной подготовки, организации и проведения ключевых мероприятий в рамках проекта по ранней профессиональной ориентации учащихся 6 – 11х классов общеобразовательных орга</w:t>
      </w:r>
      <w:r>
        <w:rPr>
          <w:rFonts w:ascii="Times New Roman" w:eastAsia="Times New Roman" w:hAnsi="Times New Roman" w:cs="Times New Roman"/>
          <w:sz w:val="24"/>
          <w:szCs w:val="24"/>
        </w:rPr>
        <w:t>низаций «Билет в будущее» в 2023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году (далее – проект «Билет в будущее»).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Сотрудничество Сторон осуществляется в соответствии с принципами равенства Сторон, их добросовестности, защиты взаимных интересов, соблюдения применимых нормативных и иных правовых актов.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 xml:space="preserve">Соглашение не предполагает получения Сторонами платы и иных предоставлений, влекущих прибыль или иную экономическую выгоду, исполнение мероприятий проекта «Билет в будущее» осуществляется Региональным оператором за счет средств субсидии из федерального бюджета в целях финансового обеспечения расходов на реализацию проекта «Билет в будущее», а Партнером за счет собственных средств. 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 xml:space="preserve">Соглашение не налагает на Стороны каких-либо финансовых и материальных обязательств, Соглашение не является основанием для действий Сторон в качестве представителей или агентов друг друга, не является спонсорским, предварительным договором или соглашением о порядке ведения переговоров. </w:t>
      </w:r>
    </w:p>
    <w:p w:rsidR="00A06BF9" w:rsidRPr="00A70D5D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5D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A70D5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70D5D">
        <w:rPr>
          <w:rFonts w:ascii="Times New Roman" w:eastAsia="Times New Roman" w:hAnsi="Times New Roman" w:cs="Times New Roman"/>
          <w:sz w:val="24"/>
          <w:szCs w:val="24"/>
        </w:rPr>
        <w:t>Основные понятия, используемые в настоящем Соглашении и Приложениях к нему определены</w:t>
      </w:r>
      <w:proofErr w:type="gramEnd"/>
      <w:r w:rsidRPr="00A70D5D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(Информационно-методические материалы проекта «Билет в будущее»). </w:t>
      </w:r>
    </w:p>
    <w:p w:rsidR="00A06BF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D5D">
        <w:rPr>
          <w:rFonts w:ascii="Times New Roman" w:eastAsia="Times New Roman" w:hAnsi="Times New Roman" w:cs="Times New Roman"/>
          <w:sz w:val="24"/>
          <w:szCs w:val="24"/>
        </w:rPr>
        <w:t>1.6.</w:t>
      </w:r>
      <w:r w:rsidRPr="00A70D5D">
        <w:rPr>
          <w:rFonts w:ascii="Times New Roman" w:eastAsia="Times New Roman" w:hAnsi="Times New Roman" w:cs="Times New Roman"/>
          <w:sz w:val="24"/>
          <w:szCs w:val="24"/>
        </w:rPr>
        <w:tab/>
        <w:t>При внесении дополнений, изменений в настоящее Соглашение или Приложения Стороны обязуются оформлять дополнительные соглашения к настоящему Соглашению.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>2. ФОРМЫ СОТРУДНИЧЕСТВА</w:t>
      </w: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 xml:space="preserve">В целях исполнения Соглашения Стороны осуществляют сотрудничество в следующих формах: 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>−</w:t>
      </w:r>
      <w:r w:rsidRPr="009251E9">
        <w:rPr>
          <w:rFonts w:ascii="Noto Sans Symbols" w:eastAsia="Noto Sans Symbols" w:hAnsi="Noto Sans Symbols" w:cs="Noto Sans Symbols"/>
          <w:sz w:val="24"/>
          <w:szCs w:val="24"/>
        </w:rPr>
        <w:tab/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содействие друг другу по общим вопросам предмета сотрудничества;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lastRenderedPageBreak/>
        <w:t>−</w:t>
      </w:r>
      <w:r w:rsidRPr="009251E9">
        <w:rPr>
          <w:rFonts w:ascii="Noto Sans Symbols" w:eastAsia="Noto Sans Symbols" w:hAnsi="Noto Sans Symbols" w:cs="Noto Sans Symbols"/>
          <w:sz w:val="24"/>
          <w:szCs w:val="24"/>
        </w:rPr>
        <w:tab/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отстаивание интересов друг друга по взаимосогласованным вопросам при взаимоотношениях с третьими лицами;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>−</w:t>
      </w:r>
      <w:r w:rsidRPr="009251E9">
        <w:rPr>
          <w:rFonts w:ascii="Noto Sans Symbols" w:eastAsia="Noto Sans Symbols" w:hAnsi="Noto Sans Symbols" w:cs="Noto Sans Symbols"/>
          <w:sz w:val="24"/>
          <w:szCs w:val="24"/>
        </w:rPr>
        <w:tab/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обмен информацией по вопросам, представляющим взаимный интерес;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>−</w:t>
      </w:r>
      <w:r w:rsidRPr="009251E9">
        <w:rPr>
          <w:rFonts w:ascii="Noto Sans Symbols" w:eastAsia="Noto Sans Symbols" w:hAnsi="Noto Sans Symbols" w:cs="Noto Sans Symbols"/>
          <w:sz w:val="24"/>
          <w:szCs w:val="24"/>
        </w:rPr>
        <w:tab/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установление взаимовыгодных связей с третьими лицами и информирование друг друга о результатах таких контактов;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>−</w:t>
      </w:r>
      <w:r w:rsidRPr="009251E9">
        <w:rPr>
          <w:rFonts w:ascii="Noto Sans Symbols" w:eastAsia="Noto Sans Symbols" w:hAnsi="Noto Sans Symbols" w:cs="Noto Sans Symbols"/>
          <w:sz w:val="24"/>
          <w:szCs w:val="24"/>
        </w:rPr>
        <w:tab/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создание совместных рабочих (совещательных, экспертных) групп;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 xml:space="preserve">−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направление своих представителей для участия в мероприятиях, связанных с подготовкой, организацией и проведением ключевых мероприятий проекта «Билет в будущее» в 2023г., проводимых каждой из Сторон;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>−</w:t>
      </w:r>
      <w:r w:rsidRPr="009251E9">
        <w:rPr>
          <w:rFonts w:ascii="Noto Sans Symbols" w:eastAsia="Noto Sans Symbols" w:hAnsi="Noto Sans Symbols" w:cs="Noto Sans Symbols"/>
          <w:sz w:val="24"/>
          <w:szCs w:val="24"/>
        </w:rPr>
        <w:tab/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проведение совместных мероприятий в рамках проекта «Билет в будущее» (</w:t>
      </w:r>
      <w:proofErr w:type="spellStart"/>
      <w:r w:rsidRPr="009251E9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уроков, экскурсий и других мероприятий профессионального выбора);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 xml:space="preserve">−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объединение усилий для синхронизации смежных направлений деятельности, реализации целей и задач, направленных на повышение эффективности работы со школьниками посредством цифровых инструментов, в интересах привлечения новой аудитории для каждой из Сторон; 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 xml:space="preserve">−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совместная разработка проектов и инициатив по приоритетным направлениям деятельности, относящимся к области сотрудничества Сторон;</w:t>
      </w:r>
    </w:p>
    <w:p w:rsidR="00A06BF9" w:rsidRPr="009251E9" w:rsidRDefault="00A06BF9" w:rsidP="00A06BF9">
      <w:pPr>
        <w:shd w:val="clear" w:color="auto" w:fill="FFFFFF"/>
        <w:tabs>
          <w:tab w:val="left" w:pos="1119"/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 xml:space="preserve">−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не разглашать информацию, признанную конфиденциальной.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Сотрудничество Сторон может осуществляться также и в иных взаимосогласованных формах, регулируемых дополнительными соглашениями к данному Соглашению о Партнёрстве.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 xml:space="preserve"> Детальные условия сотрудничества Сторон в рамках данного Соглашения могут быть согласованы в дополнительных соглашениях, в том числе в виде планов, программ и дорожных карт.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Оперативное взаимодействие Сторон в целях выполнения настоящего Соглашения осуществляют: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>−</w:t>
      </w:r>
      <w:r w:rsidRPr="009251E9">
        <w:rPr>
          <w:rFonts w:ascii="Noto Sans Symbols" w:eastAsia="Noto Sans Symbols" w:hAnsi="Noto Sans Symbols" w:cs="Noto Sans Symbols"/>
          <w:sz w:val="24"/>
          <w:szCs w:val="24"/>
        </w:rPr>
        <w:tab/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со стороны регионального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ператора – главный специалист ЦОПП,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Ирина Анатольевна (8442) 32-53-9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3; </w:t>
      </w:r>
      <w:proofErr w:type="spellStart"/>
      <w:r w:rsidRPr="009251E9">
        <w:rPr>
          <w:rFonts w:ascii="Times New Roman" w:eastAsia="Times New Roman" w:hAnsi="Times New Roman" w:cs="Times New Roman"/>
          <w:sz w:val="24"/>
          <w:szCs w:val="24"/>
          <w:lang w:val="en-US"/>
        </w:rPr>
        <w:t>robvb</w:t>
      </w:r>
      <w:proofErr w:type="spellEnd"/>
      <w:r w:rsidRPr="009251E9">
        <w:rPr>
          <w:rFonts w:ascii="Times New Roman" w:eastAsia="Times New Roman" w:hAnsi="Times New Roman" w:cs="Times New Roman"/>
          <w:sz w:val="24"/>
          <w:szCs w:val="24"/>
        </w:rPr>
        <w:t>34@</w:t>
      </w:r>
      <w:proofErr w:type="spellStart"/>
      <w:r w:rsidRPr="009251E9">
        <w:rPr>
          <w:rFonts w:ascii="Times New Roman" w:eastAsia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9251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51E9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Noto Sans Symbols" w:eastAsia="Noto Sans Symbols" w:hAnsi="Noto Sans Symbols" w:cs="Noto Sans Symbols"/>
          <w:sz w:val="24"/>
          <w:szCs w:val="24"/>
        </w:rPr>
        <w:t xml:space="preserve">−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со стороны Партнёра: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Администратор 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аместитель директора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работе Максимова Ольга Викторовна,  (84457)7-61-22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6BF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Педагог-навигатор</w:t>
      </w:r>
      <w:r w:rsidRPr="00A06BF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Бахарева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Оксана Вячеславовна,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(84457)7-61-22 ,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talovka</w:t>
      </w:r>
      <w:proofErr w:type="spellEnd"/>
      <w:r w:rsidRPr="00A06BF9">
        <w:rPr>
          <w:rFonts w:ascii="Times New Roman" w:eastAsia="Times New Roman" w:hAnsi="Times New Roman" w:cs="Times New Roman"/>
          <w:sz w:val="24"/>
          <w:szCs w:val="24"/>
        </w:rPr>
        <w:t>2008@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rambler</w:t>
      </w:r>
      <w:r w:rsidRPr="00A06BF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Стороны вправе в установленном законом порядке привлекать подведомственные, находящиеся в сфере их ведения предприятия и организации, либо назначать ответственных лиц для осуществления оперативного взаимодействия в рамках настоящего Соглашения.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СРОК ДЕЙСТВИЯ СОГЛАШЕНИЯ, </w:t>
      </w: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>ПОРЯДОК ЕГО ИЗМЕНЕНИЯ И РАСТОРЖЕНИЯ</w:t>
      </w: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 xml:space="preserve">Соглашение вступает в силу с момента его подписания всеми Сторонами и действует до окончания Проекта. 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Изменения Соглашения оформляются дополнительными соглашениями, которые подписываются всеми Сторонами и являются неотъемлемыми частями Соглашения.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Каждая из Сторон вправе в одностороннем порядке расторгнуть Соглашение, известив не позднее, чем за месяц до дня его расторжения другую сторону.</w:t>
      </w:r>
    </w:p>
    <w:p w:rsidR="00A06BF9" w:rsidRPr="009251E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BF9" w:rsidRPr="009251E9" w:rsidRDefault="00A06BF9" w:rsidP="00A06BF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ab/>
        <w:t>ПРАВА И ОБЯЗАННОСТИ СТОРОН</w:t>
      </w:r>
    </w:p>
    <w:p w:rsidR="00A06BF9" w:rsidRPr="009251E9" w:rsidRDefault="00A06BF9" w:rsidP="00A06BF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shd w:val="clear" w:color="auto" w:fill="FFFFFF"/>
        <w:tabs>
          <w:tab w:val="left" w:pos="993"/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Партнёр обязан:</w:t>
      </w:r>
    </w:p>
    <w:p w:rsidR="00A06BF9" w:rsidRPr="009251E9" w:rsidRDefault="00A06BF9" w:rsidP="00A06BF9">
      <w:pPr>
        <w:shd w:val="clear" w:color="auto" w:fill="FFFFFF"/>
        <w:tabs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4.1.1. Соблюдать и добросовестно исполнять все условия Соглашения.</w:t>
      </w:r>
    </w:p>
    <w:p w:rsidR="00A06BF9" w:rsidRPr="009251E9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4.1.2. Назначить администратора учебного заведения, ответственного за реализацию проекта «Билет в будущее» в учебном заведении.</w:t>
      </w:r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4.1.3. Назначить педагога-навигатора от учебного заведения, ответственного за профессиональную ориентацию </w:t>
      </w:r>
      <w:proofErr w:type="gramStart"/>
      <w:r w:rsidRPr="000840C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84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4.1.4. Создать условия для обучения педагогов на курсах повышения квалификации в рамках проекта «Билет в будущее».</w:t>
      </w:r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4.1.5. Обеспечить сбор согласий на обработку персональных данных педагога-навигатора и ребенка (ученика) в соответствии с Приложением № 2 к настоящему Договору.</w:t>
      </w:r>
    </w:p>
    <w:p w:rsidR="00A06BF9" w:rsidRPr="009251E9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4.1.6. </w:t>
      </w:r>
      <w:proofErr w:type="gramStart"/>
      <w:r w:rsidRPr="000840C0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отсканированную копию согласия на обработку персональных данных на платформе </w:t>
      </w:r>
      <w:proofErr w:type="spellStart"/>
      <w:r w:rsidRPr="000840C0">
        <w:rPr>
          <w:rFonts w:ascii="Times New Roman" w:eastAsia="Times New Roman" w:hAnsi="Times New Roman" w:cs="Times New Roman"/>
          <w:sz w:val="24"/>
          <w:szCs w:val="24"/>
        </w:rPr>
        <w:t>bvbinfo.ru</w:t>
      </w:r>
      <w:proofErr w:type="spell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: согласие педагога-навигатора на обработку персональных данных необходимо прикрепить в личном кабинете на портале проекта в разделе Профиль/Документы. Согласие ребенка на обработку персональных данных необходимо прикрепить педагогу в своем личном кабинете на портале проекта в разделе Мои ученики (в профиле каждого ученика). Указанные отсканированные копии согласий на обработку персональных данных должны быть размещены на платформе </w:t>
      </w:r>
      <w:proofErr w:type="spellStart"/>
      <w:r w:rsidRPr="000840C0">
        <w:rPr>
          <w:rFonts w:ascii="Times New Roman" w:eastAsia="Times New Roman" w:hAnsi="Times New Roman" w:cs="Times New Roman"/>
          <w:sz w:val="24"/>
          <w:szCs w:val="24"/>
        </w:rPr>
        <w:t>bvbinfo.ru</w:t>
      </w:r>
      <w:proofErr w:type="spell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gramStart"/>
      <w:r w:rsidRPr="000840C0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чем за 5 (пять) рабочих дней до даты проведения </w:t>
      </w:r>
      <w:proofErr w:type="spellStart"/>
      <w:r w:rsidRPr="000840C0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урока. Оригиналы согласий на обработку персональных данных должны быть предоставлены Региональному оператору не позднее «20» ноября 2024 года. Отправка согласий на обработку персональных данных осуществляется региональным оператором </w:t>
      </w:r>
      <w:proofErr w:type="gramStart"/>
      <w:r w:rsidRPr="000840C0">
        <w:rPr>
          <w:rFonts w:ascii="Times New Roman" w:eastAsia="Times New Roman" w:hAnsi="Times New Roman" w:cs="Times New Roman"/>
          <w:sz w:val="24"/>
          <w:szCs w:val="24"/>
        </w:rPr>
        <w:t>своими</w:t>
      </w:r>
      <w:proofErr w:type="gram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силам и за свой счет.</w:t>
      </w:r>
    </w:p>
    <w:p w:rsidR="00A06BF9" w:rsidRPr="009251E9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4.1.7. Обеспечить регистрацию на платформе </w:t>
      </w:r>
      <w:proofErr w:type="spellStart"/>
      <w:r w:rsidRPr="009251E9">
        <w:rPr>
          <w:rFonts w:ascii="Times New Roman" w:eastAsia="Times New Roman" w:hAnsi="Times New Roman" w:cs="Times New Roman"/>
          <w:sz w:val="24"/>
          <w:szCs w:val="24"/>
        </w:rPr>
        <w:t>bvbinfo.ru</w:t>
      </w:r>
      <w:proofErr w:type="spellEnd"/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участников Проекта школьников 6-11 классов.</w:t>
      </w:r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4.1.8. Обеспечить своевременное заполнение информации в личных кабинетах участников Проекта.</w:t>
      </w:r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4.1.9. Обеспечить условия для реализации мероприятий Проекта в рамках внеурочной деятельности из расчета 1 час в неделю в соответствии с примерной программой внеурочной деятельности.</w:t>
      </w:r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4.1.10. </w:t>
      </w:r>
      <w:proofErr w:type="gramStart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Обеспечить 100% прохождение всех участников проекта «Билет в будущее» многоуровневой </w:t>
      </w:r>
      <w:proofErr w:type="spellStart"/>
      <w:r w:rsidRPr="000840C0">
        <w:rPr>
          <w:rFonts w:ascii="Times New Roman" w:eastAsia="Times New Roman" w:hAnsi="Times New Roman" w:cs="Times New Roman"/>
          <w:sz w:val="24"/>
          <w:szCs w:val="24"/>
        </w:rPr>
        <w:t>онлайн-диагностики</w:t>
      </w:r>
      <w:proofErr w:type="spell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</w:t>
      </w:r>
      <w:proofErr w:type="spellStart"/>
      <w:r w:rsidRPr="000840C0">
        <w:rPr>
          <w:rFonts w:ascii="Times New Roman" w:eastAsia="Times New Roman" w:hAnsi="Times New Roman" w:cs="Times New Roman"/>
          <w:sz w:val="24"/>
          <w:szCs w:val="24"/>
        </w:rPr>
        <w:t>bvbinfo.ru</w:t>
      </w:r>
      <w:proofErr w:type="spellEnd"/>
      <w:r w:rsidRPr="000840C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4.1.11. Обеспечить 100% прохождение всех участников проекта «Билет в будущее» в </w:t>
      </w:r>
      <w:proofErr w:type="spellStart"/>
      <w:r w:rsidRPr="000840C0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уроках.</w:t>
      </w:r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4.1.12. Направлять для участия в мероприятиях проекта «Билет в будущее», только зарегистрированных на платформе </w:t>
      </w:r>
      <w:proofErr w:type="spellStart"/>
      <w:r w:rsidRPr="000840C0">
        <w:rPr>
          <w:rFonts w:ascii="Times New Roman" w:eastAsia="Times New Roman" w:hAnsi="Times New Roman" w:cs="Times New Roman"/>
          <w:sz w:val="24"/>
          <w:szCs w:val="24"/>
        </w:rPr>
        <w:t>bvbinfo.ru</w:t>
      </w:r>
      <w:proofErr w:type="spell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школьников.</w:t>
      </w:r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4.1.13.</w:t>
      </w:r>
      <w:r w:rsidRPr="000840C0">
        <w:rPr>
          <w:rFonts w:ascii="Times New Roman" w:hAnsi="Times New Roman" w:cs="Times New Roman"/>
        </w:rPr>
        <w:t xml:space="preserve"> Обеспечить </w:t>
      </w:r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доставку участников Проекта к месту проведения профессиональных проб, экскурсий, других мероприятий в рамках проекта "Билет в будущее", </w:t>
      </w:r>
    </w:p>
    <w:p w:rsidR="00A06BF9" w:rsidRPr="000840C0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4.1.14. Провести инструктаж с участниками Проекта по технике безопасности.</w:t>
      </w:r>
    </w:p>
    <w:p w:rsidR="00A06BF9" w:rsidRPr="006958F8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4.1.15. На каждое </w:t>
      </w:r>
      <w:proofErr w:type="gramStart"/>
      <w:r w:rsidRPr="000840C0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proofErr w:type="gramEnd"/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проводимое в рамках проекта "Билет в будущее", назначать ответственное лицо за сопровождени</w:t>
      </w:r>
      <w:r w:rsidR="00A31A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участников Проекта при проведении мероприятия.</w:t>
      </w:r>
    </w:p>
    <w:p w:rsidR="00A06BF9" w:rsidRPr="009251E9" w:rsidRDefault="00A06BF9" w:rsidP="00A06B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Партнёр имеет право:</w:t>
      </w:r>
    </w:p>
    <w:p w:rsidR="00A06BF9" w:rsidRPr="009251E9" w:rsidRDefault="00A06BF9" w:rsidP="00A06B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9251E9">
        <w:rPr>
          <w:rFonts w:ascii="Times New Roman" w:eastAsia="Times New Roman" w:hAnsi="Times New Roman" w:cs="Times New Roman"/>
          <w:sz w:val="24"/>
          <w:szCs w:val="24"/>
        </w:rPr>
        <w:t>4.2.1.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 xml:space="preserve">Запрашивать и получать у регионального оператора информацию о выполнении условий Соглашения. </w:t>
      </w:r>
    </w:p>
    <w:p w:rsidR="00A06BF9" w:rsidRPr="000840C0" w:rsidRDefault="00A06BF9" w:rsidP="00A06B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4.2.2.</w:t>
      </w:r>
      <w:r w:rsidRPr="000840C0">
        <w:rPr>
          <w:rFonts w:ascii="Times New Roman" w:eastAsia="Times New Roman" w:hAnsi="Times New Roman" w:cs="Times New Roman"/>
          <w:sz w:val="24"/>
          <w:szCs w:val="24"/>
        </w:rPr>
        <w:tab/>
        <w:t xml:space="preserve">Самостоятельно выбирать методы и средства оказания Услуг, обеспечивающие их своевременность и качество, руководствуясь Приложением № 2 (Информационно-методические материалы для региональных операторов «Билет в будущее»). </w:t>
      </w:r>
    </w:p>
    <w:p w:rsidR="00A06BF9" w:rsidRPr="009251E9" w:rsidRDefault="00A06BF9" w:rsidP="00A06B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4.2.3.</w:t>
      </w:r>
      <w:r w:rsidRPr="000840C0">
        <w:rPr>
          <w:rFonts w:ascii="Times New Roman" w:eastAsia="Times New Roman" w:hAnsi="Times New Roman" w:cs="Times New Roman"/>
          <w:sz w:val="24"/>
          <w:szCs w:val="24"/>
        </w:rPr>
        <w:tab/>
        <w:t>Запрашивать у Заказчика информацию, материалы и документы, необходимые для выполнения обязательств по Соглашению. Форма предоставления определяется Сторонами в рабочем порядке.</w:t>
      </w:r>
    </w:p>
    <w:p w:rsidR="00A06BF9" w:rsidRPr="009251E9" w:rsidRDefault="00A06BF9" w:rsidP="00A06BF9">
      <w:pPr>
        <w:shd w:val="clear" w:color="auto" w:fill="FFFFFF"/>
        <w:tabs>
          <w:tab w:val="left" w:pos="993"/>
          <w:tab w:val="left" w:pos="1134"/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Региональный оператор обязан:</w:t>
      </w:r>
    </w:p>
    <w:p w:rsidR="00A06BF9" w:rsidRPr="009251E9" w:rsidRDefault="00A06BF9" w:rsidP="00A06BF9">
      <w:pPr>
        <w:shd w:val="clear" w:color="auto" w:fill="FFFFFF"/>
        <w:tabs>
          <w:tab w:val="left" w:pos="720"/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4.3.1.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Соблюдать и добросовестно исполнять все условия Соглашения.</w:t>
      </w:r>
    </w:p>
    <w:p w:rsidR="00A06BF9" w:rsidRPr="009251E9" w:rsidRDefault="00A06BF9" w:rsidP="00A06B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4.3.2.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Прилагать усилия для оказания Партнёру информационной и организационной поддержки в целях реализации настоящего Соглашения.</w:t>
      </w:r>
    </w:p>
    <w:p w:rsidR="00A06BF9" w:rsidRPr="009251E9" w:rsidRDefault="00A06BF9" w:rsidP="00A06B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4.4.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Региональный оператор имеет право:</w:t>
      </w:r>
    </w:p>
    <w:p w:rsidR="00A06BF9" w:rsidRPr="009251E9" w:rsidRDefault="00A06BF9" w:rsidP="00A06B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4.4.1.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 xml:space="preserve">Запрашивать и получать у Партнёра информацию о выполнении условий Соглашения. </w:t>
      </w:r>
    </w:p>
    <w:p w:rsidR="00A06BF9" w:rsidRDefault="00A06BF9" w:rsidP="00A06BF9">
      <w:pPr>
        <w:tabs>
          <w:tab w:val="left" w:pos="426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1A77" w:rsidRPr="009251E9" w:rsidRDefault="00A31A77" w:rsidP="00A06BF9">
      <w:pPr>
        <w:tabs>
          <w:tab w:val="left" w:pos="426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6BF9" w:rsidRPr="009251E9" w:rsidRDefault="00A06BF9" w:rsidP="00A06BF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УРЕГУЛИРОВАНИЕ СПОРОВ</w:t>
      </w:r>
    </w:p>
    <w:p w:rsidR="00A06BF9" w:rsidRPr="009251E9" w:rsidRDefault="00A06BF9" w:rsidP="00A06BF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1E9">
        <w:rPr>
          <w:rFonts w:ascii="Times New Roman" w:eastAsia="Calibri" w:hAnsi="Times New Roman" w:cs="Times New Roman"/>
          <w:sz w:val="24"/>
          <w:szCs w:val="24"/>
        </w:rPr>
        <w:t>5.1.</w:t>
      </w:r>
      <w:r w:rsidRPr="009251E9">
        <w:rPr>
          <w:rFonts w:ascii="Times New Roman" w:eastAsia="Calibri" w:hAnsi="Times New Roman" w:cs="Times New Roman"/>
          <w:sz w:val="24"/>
          <w:szCs w:val="24"/>
        </w:rPr>
        <w:tab/>
        <w:t>В случае возникновения любых претензий и споров, связанных с Соглашением, Стороны принимают усилия для урегулирования противоречий путем консультаций и переговоров.  Любой спор, разногласие, претензия или требование, вытекающие из настоящего Соглашения и возникающие в связи с ним, в том числе связанные с его нарушением, заключением, изменением, прекращением или недействительностью, разрешаются по выбору истца: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1E9">
        <w:rPr>
          <w:rFonts w:ascii="Times New Roman" w:eastAsia="Calibri" w:hAnsi="Times New Roman" w:cs="Times New Roman"/>
          <w:sz w:val="24"/>
          <w:szCs w:val="24"/>
        </w:rPr>
        <w:t>Стороны соглашаются, что для целей направления письменных заявлений, сообщений и иных письменных документов будут использоваться следующие адреса электронной почты: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1E9">
        <w:rPr>
          <w:rFonts w:ascii="Times New Roman" w:eastAsia="Calibri" w:hAnsi="Times New Roman" w:cs="Times New Roman"/>
          <w:sz w:val="24"/>
          <w:szCs w:val="24"/>
        </w:rPr>
        <w:t>Региональный оператор:</w:t>
      </w:r>
      <w:r w:rsidR="00A31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251E9">
        <w:rPr>
          <w:rFonts w:ascii="Times New Roman" w:eastAsia="Calibri" w:hAnsi="Times New Roman" w:cs="Times New Roman"/>
          <w:lang w:val="en-US"/>
        </w:rPr>
        <w:t>volgtehcol</w:t>
      </w:r>
      <w:proofErr w:type="spellEnd"/>
      <w:r w:rsidRPr="009251E9">
        <w:rPr>
          <w:rFonts w:ascii="Times New Roman" w:eastAsia="Calibri" w:hAnsi="Times New Roman" w:cs="Times New Roman"/>
        </w:rPr>
        <w:t>@</w:t>
      </w:r>
      <w:r w:rsidRPr="009251E9">
        <w:rPr>
          <w:rFonts w:ascii="Times New Roman" w:eastAsia="Calibri" w:hAnsi="Times New Roman" w:cs="Times New Roman"/>
          <w:lang w:val="en-US"/>
        </w:rPr>
        <w:t>mail</w:t>
      </w:r>
      <w:r w:rsidRPr="009251E9">
        <w:rPr>
          <w:rFonts w:ascii="Times New Roman" w:eastAsia="Calibri" w:hAnsi="Times New Roman" w:cs="Times New Roman"/>
        </w:rPr>
        <w:t>.</w:t>
      </w:r>
      <w:proofErr w:type="spellStart"/>
      <w:r w:rsidRPr="009251E9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9251E9">
        <w:rPr>
          <w:rFonts w:ascii="Times New Roman" w:eastAsia="Calibri" w:hAnsi="Times New Roman" w:cs="Times New Roman"/>
          <w:sz w:val="24"/>
          <w:szCs w:val="24"/>
        </w:rPr>
        <w:t xml:space="preserve">  с пометкой в теме «Билет в будущее».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1E9">
        <w:rPr>
          <w:rFonts w:ascii="Times New Roman" w:eastAsia="Calibri" w:hAnsi="Times New Roman" w:cs="Times New Roman"/>
          <w:sz w:val="24"/>
          <w:szCs w:val="24"/>
        </w:rPr>
        <w:t>Партнер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МКОУ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СШ</w:t>
      </w:r>
    </w:p>
    <w:p w:rsidR="00A06BF9" w:rsidRPr="009251E9" w:rsidRDefault="00A06BF9" w:rsidP="00A06B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51E9">
        <w:rPr>
          <w:rFonts w:ascii="Times New Roman" w:eastAsia="Calibri" w:hAnsi="Times New Roman" w:cs="Times New Roman"/>
          <w:b/>
          <w:sz w:val="24"/>
          <w:szCs w:val="24"/>
        </w:rPr>
        <w:t>6. УСЛОВИЯ О КОНФИДЕНЦИАЛЬНОСТИ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1E9">
        <w:rPr>
          <w:rFonts w:ascii="Times New Roman" w:eastAsia="Calibri" w:hAnsi="Times New Roman" w:cs="Times New Roman"/>
          <w:sz w:val="24"/>
          <w:szCs w:val="24"/>
        </w:rPr>
        <w:t>6.1.</w:t>
      </w:r>
      <w:r w:rsidRPr="009251E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251E9">
        <w:rPr>
          <w:rFonts w:ascii="Times New Roman" w:eastAsia="Calibri" w:hAnsi="Times New Roman" w:cs="Times New Roman"/>
          <w:sz w:val="24"/>
          <w:szCs w:val="24"/>
        </w:rPr>
        <w:t>Стороны принимают на себя обязательство обеспечивать конфиденциальность информации, ставшей им известной друг от друга, их партнеров или сотрудников, в течение всего срока действия Соглашения и в случае его прекращения, если режим конфиденциальности информации установлен законодательством Российской Федерации (в том числе в отношении персональных данных, то есть любой информации, относящейся к прямо или косвенно определенному или определяемому физическому лицу), а также</w:t>
      </w:r>
      <w:proofErr w:type="gramEnd"/>
      <w:r w:rsidRPr="009251E9">
        <w:rPr>
          <w:rFonts w:ascii="Times New Roman" w:eastAsia="Calibri" w:hAnsi="Times New Roman" w:cs="Times New Roman"/>
          <w:sz w:val="24"/>
          <w:szCs w:val="24"/>
        </w:rPr>
        <w:t xml:space="preserve"> если другая Сторона сочтет разглашение информации нежелательным.</w:t>
      </w:r>
    </w:p>
    <w:p w:rsidR="00A06BF9" w:rsidRPr="009251E9" w:rsidRDefault="00A06BF9" w:rsidP="00A06B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251E9">
        <w:rPr>
          <w:rFonts w:ascii="Times New Roman" w:eastAsia="Times New Roman" w:hAnsi="Times New Roman" w:cs="Times New Roman"/>
          <w:sz w:val="24"/>
          <w:szCs w:val="24"/>
        </w:rPr>
        <w:t>Соответствующая Сторона несет предусмотренную законодательством ответственность за разглашение конфиденциальной информации, а также за убытки, которые могут быть причинены другой Стороне или третьим лицам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раздела, за исключением правомерных случаев раскрытия конфиденциальной информации (передача ее государственным органам, если такая обязанность предусмотрена законодательством Российской Федерации).</w:t>
      </w:r>
      <w:proofErr w:type="gramEnd"/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b/>
          <w:sz w:val="24"/>
          <w:szCs w:val="24"/>
        </w:rPr>
        <w:t>7. ПРОЧИЕ УСЛОВИЯ</w:t>
      </w:r>
    </w:p>
    <w:p w:rsidR="00A06BF9" w:rsidRPr="009251E9" w:rsidRDefault="00A06BF9" w:rsidP="00A06B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BF9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7.1.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</w:r>
      <w:r w:rsidRPr="000840C0">
        <w:rPr>
          <w:rFonts w:ascii="Times New Roman" w:eastAsia="Times New Roman" w:hAnsi="Times New Roman" w:cs="Times New Roman"/>
          <w:sz w:val="24"/>
          <w:szCs w:val="24"/>
        </w:rPr>
        <w:t>Партнер несет ответственность за жизнь и здоровье участников проекта во время транспортировки, во время проведения мероприятий в рамках проекта "Билет в будущее", за вред причиненный действиями или своим бездействием во время экскурсии (других мероприятий) имуществу участников экскурсии или имуществу Партнера, где проводилось мероприятие.</w:t>
      </w:r>
    </w:p>
    <w:p w:rsidR="00A06BF9" w:rsidRPr="009251E9" w:rsidRDefault="00A06BF9" w:rsidP="00A06BF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При изменении наименования, адреса местонахождения, платежных реквизитов или реорганизации, Стороны обязаны письменно в двухнедельный срок сообщить другой Стороне о произошедших изменениях. Такие извещения считаются автоматически изменяющими соответствующие положения настоящего Соглашения и должны быть оформлены и подписаны уполномоченным на то лицом. До получения соответствующего уведомления направленная корреспонденция и/или исполнение обязательства по адресам и реквизитам, указанным в настоящем Соглашении, считаются надлежащими (совершенными надлежащим образом).</w:t>
      </w:r>
    </w:p>
    <w:p w:rsidR="00A06BF9" w:rsidRPr="009251E9" w:rsidRDefault="00A06BF9" w:rsidP="00A06B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размещении Стороной информации о совместно реализуемых мероприятиях проекта «Билет в будущее» в целях привлечения к участию в них детей и их законных представителей (родителей, опекунов, попечителей) такая Сторона обязаны направить другой Стороне для согласования примеры использования данной информации, фирменного стиля и логотипа на любых носителях. Если фирменный стиль содержит обозначения, которые зарегистрированы в качестве товарных знаков, Сторона-правообладатель может предоставить другой Стороне право на использование товарного знака исключительно в целях, указанных в настоящем пункте. Согласование осуществляется </w:t>
      </w:r>
      <w:proofErr w:type="gramStart"/>
      <w:r w:rsidRPr="009251E9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9251E9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ответственных за оперативное взаимодействие Сторон, указанных в п. 2.4.</w:t>
      </w:r>
    </w:p>
    <w:p w:rsidR="00A06BF9" w:rsidRPr="009251E9" w:rsidRDefault="00A06BF9" w:rsidP="00A06B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7.4. 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Если какое-либо положение настоящего Соглашения будет признано судом или административным органом незаконным или недействительным, решение о его незаконности или недействительности считается частным и остальные положения Соглашения сохраняют свою полную силу и действие.</w:t>
      </w:r>
    </w:p>
    <w:p w:rsidR="00A06BF9" w:rsidRPr="009251E9" w:rsidRDefault="00A06BF9" w:rsidP="00A06B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После подписания настоящего Соглашения все предыдущие письменные и устные соглашения, переписка, переговоры между Сторонами, относящиеся к данному Соглашению утрачивают юридическую силу.</w:t>
      </w:r>
    </w:p>
    <w:p w:rsidR="00A06BF9" w:rsidRPr="009251E9" w:rsidRDefault="00A06BF9" w:rsidP="00A06B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1E9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51E9">
        <w:rPr>
          <w:rFonts w:ascii="Times New Roman" w:eastAsia="Times New Roman" w:hAnsi="Times New Roman" w:cs="Times New Roman"/>
          <w:sz w:val="24"/>
          <w:szCs w:val="24"/>
        </w:rPr>
        <w:tab/>
        <w:t>Соглашение составлено в 2 (двух) экземплярах, имеющих одинаковую юридическую силу, по одному для каждой из Сторон.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BF9" w:rsidRDefault="00A06BF9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6D" w:rsidRDefault="00F7486D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6D" w:rsidRDefault="00F7486D" w:rsidP="00F748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48315" cy="4148666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315" cy="414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86D" w:rsidRDefault="00F7486D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6D" w:rsidRDefault="00F7486D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6D" w:rsidRDefault="00F7486D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6D" w:rsidRDefault="00F7486D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6D" w:rsidRDefault="00F7486D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6D" w:rsidRDefault="00F7486D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6D" w:rsidRDefault="00F7486D" w:rsidP="00A06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BF9" w:rsidRPr="009251E9" w:rsidRDefault="00F7486D" w:rsidP="00A06BF9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:rsidR="00A06BF9" w:rsidRPr="009251E9" w:rsidRDefault="00A06BF9" w:rsidP="00A06BF9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:rsidR="00A06BF9" w:rsidRDefault="00A06BF9" w:rsidP="00A06BF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0B239D" w:rsidRDefault="000B239D"/>
    <w:sectPr w:rsidR="000B239D" w:rsidSect="00A31A7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6BF9"/>
    <w:rsid w:val="000B239D"/>
    <w:rsid w:val="00833FA8"/>
    <w:rsid w:val="00A06BF9"/>
    <w:rsid w:val="00A31A77"/>
    <w:rsid w:val="00F7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F9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A31A77"/>
    <w:pPr>
      <w:widowControl w:val="0"/>
      <w:suppressAutoHyphens/>
      <w:spacing w:after="0" w:line="240" w:lineRule="auto"/>
      <w:ind w:left="-360"/>
    </w:pPr>
    <w:rPr>
      <w:rFonts w:ascii="Times New Roman" w:eastAsia="Lucida Sans Unicode" w:hAnsi="Times New Roman" w:cs="Times New Roman"/>
      <w:kern w:val="2"/>
      <w:sz w:val="28"/>
      <w:szCs w:val="24"/>
    </w:rPr>
  </w:style>
  <w:style w:type="paragraph" w:customStyle="1" w:styleId="a4">
    <w:name w:val="Стиль"/>
    <w:rsid w:val="00A31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2024-10-29T07:23:00Z</dcterms:created>
  <dcterms:modified xsi:type="dcterms:W3CDTF">2025-02-26T09:04:00Z</dcterms:modified>
</cp:coreProperties>
</file>